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MANIPUR UNIVERSITY OF CULTURE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PALACE COMPOUND,IMPHAL EAST, 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MANIPUR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---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1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ADVERTISTMENT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>Imphal</w:t>
      </w:r>
      <w:r>
        <w:rPr>
          <w:rFonts w:ascii="Times New Roman" w:cs="Times New Roman" w:hAnsi="Times New Roman"/>
          <w:sz w:val="24"/>
          <w:szCs w:val="24"/>
        </w:rPr>
        <w:t xml:space="preserve">, the </w:t>
      </w:r>
      <w:r>
        <w:rPr>
          <w:rFonts w:ascii="Times New Roman" w:cs="Times New Roman" w:hAnsi="Times New Roman"/>
          <w:sz w:val="24"/>
          <w:szCs w:val="24"/>
          <w:lang w:val="en-US"/>
        </w:rPr>
        <w:t>29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April</w:t>
      </w:r>
      <w:r>
        <w:rPr>
          <w:rFonts w:ascii="Times New Roman" w:cs="Times New Roman" w:hAnsi="Times New Roman"/>
          <w:sz w:val="24"/>
          <w:szCs w:val="24"/>
        </w:rPr>
        <w:t>, 2026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18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No.1/1/19-MUC(Estt): Applications are invited from eligible candidates who are Indian nationals for the post of a regular Vice-Chancellor, Manipur University of Culture, Imphal, along with a fee of Rs.500/- (Rupees five hundred) only in the form of a Demand Draft (DD) in favour of Registrar, Manipur University of Culture payable at SBI, Manipur Secretariat, Imphal or cash receipt of the University.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Eligible individual may submit their applications in the prescribed proforma to the Registrar, Manipur University of Culture, Directorate of Art &amp; Culture Complex, Palace Compound, Imphal-795001. The application forms may be downloaded from the University website: http//www.muc.ac.in or can be obtained from the Administrative Office of the University. Filled in application forms alongwith the demand draft for the application fee should reach the undersigned on or before 1 (one) month from the date of this advertisement.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Details of the post are given below: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Essential Qualification and Experience: </w:t>
      </w:r>
    </w:p>
    <w:p>
      <w:pPr>
        <w:pStyle w:val="style179"/>
        <w:numPr>
          <w:ilvl w:val="0"/>
          <w:numId w:val="2"/>
        </w:numPr>
        <w:spacing w:after="0" w:lineRule="auto" w:line="240"/>
        <w:ind w:left="993" w:hanging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Persons of the higher level of Competence, integrity, morals and institutional Commitment. A visionary with proven leadership qualities, administrative capabilities as well as teaching and research credentials.</w:t>
      </w:r>
    </w:p>
    <w:p>
      <w:pPr>
        <w:pStyle w:val="style179"/>
        <w:numPr>
          <w:ilvl w:val="0"/>
          <w:numId w:val="2"/>
        </w:numPr>
        <w:spacing w:after="0" w:lineRule="auto" w:line="240"/>
        <w:ind w:left="993" w:hanging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Having outstanding academic record throughout </w:t>
      </w:r>
      <w:r>
        <w:rPr>
          <w:rFonts w:ascii="Times New Roman" w:cs="Times New Roman" w:hAnsi="Times New Roman"/>
          <w:sz w:val="24"/>
          <w:szCs w:val="24"/>
          <w:lang w:val="en-US"/>
        </w:rPr>
        <w:t>with</w:t>
      </w:r>
      <w:r>
        <w:rPr>
          <w:rFonts w:ascii="Times New Roman" w:cs="Times New Roman" w:hAnsi="Times New Roman"/>
          <w:sz w:val="24"/>
          <w:szCs w:val="24"/>
        </w:rPr>
        <w:t xml:space="preserve"> a minimum of 10 years’ experience as a professor in a University system or in equivalent position in a reputed research and/or academic administrative organization.</w:t>
      </w:r>
    </w:p>
    <w:p>
      <w:pPr>
        <w:pStyle w:val="style179"/>
        <w:numPr>
          <w:ilvl w:val="0"/>
          <w:numId w:val="2"/>
        </w:numPr>
        <w:spacing w:after="0" w:lineRule="auto" w:line="240"/>
        <w:ind w:left="993" w:hanging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Not more than 65 years of age as on the closing date of receipt of application of this advertisement.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Desirable:</w:t>
      </w:r>
    </w:p>
    <w:p>
      <w:pPr>
        <w:pStyle w:val="style179"/>
        <w:numPr>
          <w:ilvl w:val="0"/>
          <w:numId w:val="5"/>
        </w:numPr>
        <w:spacing w:after="0" w:lineRule="auto" w:line="240"/>
        <w:ind w:left="99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knowledge of Manipuri Culture and culture of other communities of India.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Salary &amp; Service Conditions</w:t>
      </w:r>
    </w:p>
    <w:p>
      <w:pPr>
        <w:pStyle w:val="style179"/>
        <w:numPr>
          <w:ilvl w:val="0"/>
          <w:numId w:val="3"/>
        </w:numPr>
        <w:spacing w:after="0" w:lineRule="auto" w:line="240"/>
        <w:ind w:left="993" w:hanging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post carries a pay of Rs.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,10</w:t>
      </w:r>
      <w:r>
        <w:rPr>
          <w:rFonts w:ascii="Times New Roman" w:cs="Times New Roman" w:hAnsi="Times New Roman"/>
          <w:sz w:val="24"/>
          <w:szCs w:val="24"/>
        </w:rPr>
        <w:t>,000</w:t>
      </w:r>
      <w:r>
        <w:rPr>
          <w:rFonts w:ascii="Times New Roman" w:cs="Times New Roman" w:hAnsi="Times New Roman"/>
          <w:sz w:val="24"/>
          <w:szCs w:val="24"/>
        </w:rPr>
        <w:t>/- (Fixed) per month with Special Allowance of Rs.</w:t>
      </w:r>
      <w:r>
        <w:rPr>
          <w:rFonts w:ascii="Times New Roman" w:cs="Times New Roman" w:hAnsi="Times New Roman"/>
          <w:sz w:val="24"/>
          <w:szCs w:val="24"/>
        </w:rPr>
        <w:t>11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>25</w:t>
      </w:r>
      <w:r>
        <w:rPr>
          <w:rFonts w:ascii="Times New Roman" w:cs="Times New Roman" w:hAnsi="Times New Roman"/>
          <w:sz w:val="24"/>
          <w:szCs w:val="24"/>
        </w:rPr>
        <w:t>0/- and other usual allowances.</w:t>
      </w:r>
    </w:p>
    <w:p>
      <w:pPr>
        <w:pStyle w:val="style179"/>
        <w:numPr>
          <w:ilvl w:val="0"/>
          <w:numId w:val="3"/>
        </w:numPr>
        <w:spacing w:after="0" w:lineRule="auto" w:line="240"/>
        <w:ind w:left="993" w:hanging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appointment will be on regular basis for a period of 5(five) years or up to the age of 70 years, whichever is earlier.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Procedure of appointment</w:t>
      </w:r>
    </w:p>
    <w:p>
      <w:pPr>
        <w:pStyle w:val="style179"/>
        <w:numPr>
          <w:ilvl w:val="0"/>
          <w:numId w:val="4"/>
        </w:numPr>
        <w:spacing w:after="0" w:lineRule="auto" w:line="240"/>
        <w:ind w:left="993" w:hanging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Appointment will be made from a penal/names recommended by the Search-cum-Selection Committee.</w:t>
      </w:r>
    </w:p>
    <w:p>
      <w:pPr>
        <w:pStyle w:val="style179"/>
        <w:numPr>
          <w:ilvl w:val="0"/>
          <w:numId w:val="4"/>
        </w:numPr>
        <w:spacing w:after="0" w:lineRule="auto" w:line="240"/>
        <w:ind w:left="993" w:hanging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Eligible individual may submit their applications by post in the prescribed Proforma, to </w:t>
      </w:r>
      <w:r>
        <w:rPr>
          <w:rFonts w:ascii="Times New Roman" w:cs="Times New Roman" w:hAnsi="Times New Roman"/>
          <w:b/>
          <w:sz w:val="24"/>
          <w:szCs w:val="24"/>
        </w:rPr>
        <w:t xml:space="preserve">The Registrar, Manipur University of Culture, Palace Compound, </w:t>
      </w:r>
      <w:r>
        <w:rPr>
          <w:rFonts w:ascii="Times New Roman" w:cs="Times New Roman" w:hAnsi="Times New Roman"/>
          <w:b/>
          <w:sz w:val="24"/>
          <w:szCs w:val="24"/>
        </w:rPr>
        <w:t>Imphal</w:t>
      </w:r>
      <w:r>
        <w:rPr>
          <w:rFonts w:ascii="Times New Roman" w:cs="Times New Roman" w:hAnsi="Times New Roman"/>
          <w:b/>
          <w:sz w:val="24"/>
          <w:szCs w:val="24"/>
        </w:rPr>
        <w:t xml:space="preserve"> East, </w:t>
      </w:r>
      <w:r>
        <w:rPr>
          <w:rFonts w:ascii="Times New Roman" w:cs="Times New Roman" w:hAnsi="Times New Roman"/>
          <w:b/>
          <w:sz w:val="24"/>
          <w:szCs w:val="24"/>
        </w:rPr>
        <w:t xml:space="preserve">Near </w:t>
      </w:r>
      <w:r>
        <w:rPr>
          <w:rFonts w:ascii="Times New Roman" w:cs="Times New Roman" w:hAnsi="Times New Roman"/>
          <w:b/>
          <w:sz w:val="24"/>
          <w:szCs w:val="24"/>
        </w:rPr>
        <w:t>Kripadhasini</w:t>
      </w:r>
      <w:r>
        <w:rPr>
          <w:rFonts w:ascii="Times New Roman" w:cs="Times New Roman" w:hAnsi="Times New Roman"/>
          <w:b/>
          <w:sz w:val="24"/>
          <w:szCs w:val="24"/>
        </w:rPr>
        <w:t xml:space="preserve"> Advanced Hospital, </w:t>
      </w:r>
      <w:r>
        <w:rPr>
          <w:rFonts w:ascii="Times New Roman" w:cs="Times New Roman" w:hAnsi="Times New Roman"/>
          <w:b/>
          <w:sz w:val="24"/>
          <w:szCs w:val="24"/>
        </w:rPr>
        <w:t>Manipur– 795001</w:t>
      </w:r>
      <w:r>
        <w:rPr>
          <w:rFonts w:ascii="Times New Roman" w:cs="Times New Roman" w:hAnsi="Times New Roman"/>
          <w:b/>
          <w:sz w:val="24"/>
          <w:szCs w:val="24"/>
        </w:rPr>
        <w:t>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India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advertisement along with proforma for filling the application is given in the websites </w:t>
      </w:r>
      <w:r>
        <w:rPr/>
        <w:fldChar w:fldCharType="begin"/>
      </w:r>
      <w:r>
        <w:instrText xml:space="preserve"> HYPERLINK "http://www.muc.ac.in"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http://www.muc.ac.in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“Application for the Post of the Vice Chancellor, Manipur University of Culture (MUC), Imphal” should be superscribed on the envelope.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Terms and Conditions: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University will not be responsible for any loss or delay in transit of the application.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application received after the last date will not be entertained.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Candidates already in service should send their applications through proper channel. Advance copy may be sent directly. However, in such cases the candidates called for </w:t>
      </w:r>
      <w:r>
        <w:rPr>
          <w:rFonts w:ascii="Times New Roman" w:cs="Times New Roman" w:hAnsi="Times New Roman"/>
          <w:sz w:val="24"/>
          <w:szCs w:val="24"/>
        </w:rPr>
        <w:t>interview shall have to produce “No. Objection Certificate” duly forwarded by the competent Authority.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Incomplete application will be rejected outright. 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University reserves the right to institute its own screening procedure for short-listing the candidates. Only short-listed candidates will be called for interview.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Fees once paid are not refundable. 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No TA/DA will be paid for attending the interview. 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920"/>
        </w:tabs>
        <w:spacing w:after="0"/>
        <w:ind w:left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7920"/>
        </w:tabs>
        <w:spacing w:after="0"/>
        <w:ind w:left="56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51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tab/>
      </w:r>
      <w:r>
        <w:rPr>
          <w:rFonts w:ascii="Times New Roman" w:cs="Times New Roman" w:hAnsi="Times New Roman"/>
          <w:sz w:val="24"/>
          <w:szCs w:val="24"/>
        </w:rPr>
        <w:t>Registrar</w:t>
      </w:r>
    </w:p>
    <w:p>
      <w:pPr>
        <w:pStyle w:val="style0"/>
        <w:tabs>
          <w:tab w:val="left" w:leader="none" w:pos="7515"/>
        </w:tabs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Manipur University of Culture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905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---</w:t>
      </w:r>
    </w:p>
    <w:sectPr>
      <w:pgSz w:w="11906" w:h="16838" w:orient="portrait"/>
      <w:pgMar w:top="993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D3ABE88"/>
    <w:lvl w:ilvl="0" w:tplc="4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B864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DF2409E"/>
    <w:lvl w:ilvl="0" w:tplc="4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32A1D1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72A4931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D14DE38"/>
    <w:lvl w:ilvl="0" w:tplc="4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Words>499</Words>
  <Pages>2</Pages>
  <Characters>2912</Characters>
  <Application>WPS Office</Application>
  <DocSecurity>0</DocSecurity>
  <Paragraphs>43</Paragraphs>
  <ScaleCrop>false</ScaleCrop>
  <Company>HP</Company>
  <LinksUpToDate>false</LinksUpToDate>
  <CharactersWithSpaces>3506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2019-05-27T07:03:00Z</dcterms:created>
  <dc:creator>HP</dc:creator>
  <lastModifiedBy>SM-S928B</lastModifiedBy>
  <lastPrinted>2019-05-27T07:52:00Z</lastPrinted>
  <dcterms:modified xsi:type="dcterms:W3CDTF">2026-04-29T08:01:36Z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3d9e8e5084ee416291f631c6bbe6c7c0</vt:lpwstr>
  </property>
</Properties>
</file>